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9" w:rsidRPr="00BD0CC1" w:rsidRDefault="00BD0CC1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CC1">
        <w:rPr>
          <w:rFonts w:ascii="Times New Roman" w:eastAsia="Times New Roman" w:hAnsi="Times New Roman" w:cs="Times New Roman"/>
          <w:b/>
          <w:sz w:val="20"/>
          <w:szCs w:val="20"/>
        </w:rPr>
        <w:t xml:space="preserve">Side </w:t>
      </w:r>
      <w:r w:rsidR="00012C59" w:rsidRPr="00BD0CC1">
        <w:rPr>
          <w:rFonts w:ascii="Times New Roman" w:eastAsia="Times New Roman" w:hAnsi="Times New Roman" w:cs="Times New Roman"/>
          <w:b/>
          <w:sz w:val="20"/>
          <w:szCs w:val="20"/>
        </w:rPr>
        <w:t xml:space="preserve">Note to Vincent – </w:t>
      </w:r>
      <w:r w:rsidRPr="00BD0CC1">
        <w:rPr>
          <w:rFonts w:ascii="Times New Roman" w:eastAsia="Times New Roman" w:hAnsi="Times New Roman" w:cs="Times New Roman"/>
          <w:b/>
          <w:sz w:val="20"/>
          <w:szCs w:val="20"/>
        </w:rPr>
        <w:t>My stand is Constructivist, my theorist of interest and focus is Howard Gardner</w:t>
      </w:r>
    </w:p>
    <w:p w:rsidR="00012C59" w:rsidRPr="00BD0CC1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12C59" w:rsidRPr="00012C59" w:rsidRDefault="00012C59" w:rsidP="00012C59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caps/>
          <w:spacing w:val="15"/>
          <w:kern w:val="36"/>
          <w:sz w:val="32"/>
          <w:szCs w:val="32"/>
        </w:rPr>
      </w:pPr>
      <w:r w:rsidRPr="00012C59">
        <w:rPr>
          <w:rFonts w:ascii="Arial" w:eastAsia="Times New Roman" w:hAnsi="Arial" w:cs="Arial"/>
          <w:caps/>
          <w:spacing w:val="15"/>
          <w:kern w:val="36"/>
          <w:sz w:val="32"/>
          <w:szCs w:val="32"/>
        </w:rPr>
        <w:t>100 YEARS OF LEARNING THEORY</w:t>
      </w:r>
    </w:p>
    <w:p w:rsidR="00012C59" w:rsidRPr="00012C59" w:rsidRDefault="00012C59" w:rsidP="00012C59">
      <w:pPr>
        <w:spacing w:before="120" w:after="27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From the early days of behaviorist research to the recent developments in constructivism and </w:t>
      </w:r>
      <w:proofErr w:type="spellStart"/>
      <w:r w:rsidRPr="00012C59">
        <w:rPr>
          <w:rFonts w:ascii="Times New Roman" w:eastAsia="Times New Roman" w:hAnsi="Times New Roman" w:cs="Times New Roman"/>
          <w:sz w:val="20"/>
          <w:szCs w:val="20"/>
        </w:rPr>
        <w:t>cognitivism</w:t>
      </w:r>
      <w:proofErr w:type="spellEnd"/>
      <w:r w:rsidRPr="00012C59">
        <w:rPr>
          <w:rFonts w:ascii="Times New Roman" w:eastAsia="Times New Roman" w:hAnsi="Times New Roman" w:cs="Times New Roman"/>
          <w:sz w:val="20"/>
          <w:szCs w:val="20"/>
        </w:rPr>
        <w:t>, the last century is rich in the evolution of educational theory.</w:t>
      </w:r>
    </w:p>
    <w:p w:rsidR="00012C59" w:rsidRP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  <w:r w:rsidRPr="00012C59">
        <w:rPr>
          <w:rFonts w:ascii="Arial" w:eastAsia="Times New Roman" w:hAnsi="Arial" w:cs="Arial"/>
          <w:b/>
          <w:bCs/>
          <w:color w:val="237EB4"/>
          <w:sz w:val="24"/>
          <w:szCs w:val="24"/>
        </w:rPr>
        <w:t>Behaviorism (1913)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1913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Edward Lee Thorndike published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Educational Psychology: The Psychology of Learning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1916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John Dewey published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Democracy and Education. </w:t>
      </w:r>
      <w:proofErr w:type="gramStart"/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An Introduction to the Philosophy of Education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1926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The Scholastic Aptitude Test (SAT) is introduced.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1929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Jean Piaget's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The Child's Conception of the World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is published.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1944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The G.I. Bill is signed by FDR on June 22. More than two-million attend colleges or universities on the GI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Bill. About 238,000 become teachers.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1946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Begin of Baby Boomer generation 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that results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in unprecedented school population growth and massive social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change.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1953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B.F. Skinner's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Science and Human Behavior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published. His views had influence in many aspects of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American education.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1954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Brown v. Board of Education: This landmark Supreme Court decision was a historic first step on the road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toward educational equality.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1957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 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The Soviet Union launched Sputnik. This first satellite to orbit the Earth was seen as threat in the US, and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also affected national pride. Science education became important, and in 1958 the National Defense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Education Act (NDEA) was passed.</w:t>
      </w:r>
    </w:p>
    <w:p w:rsidR="00012C59" w:rsidRP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  <w:r w:rsidRPr="00012C59">
        <w:rPr>
          <w:rFonts w:ascii="Arial" w:eastAsia="Times New Roman" w:hAnsi="Arial" w:cs="Arial"/>
          <w:b/>
          <w:bCs/>
          <w:color w:val="237EB4"/>
          <w:sz w:val="24"/>
          <w:szCs w:val="24"/>
        </w:rPr>
        <w:t>Humanist (1961)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1960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African American student Ruby Bridges enrolls in William Frantz Elementary School in New Orleans. All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white students were removed from the school by their parents.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1963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The term "learning disability" is coined by Samuel A. Kirk.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1965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The Elementary and Secondary Education Act (ESEA) was passed on April 9. It included federal funds to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help low-income students, and had provisions for Title I and bilingual education.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1966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Jerome Bruner's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Toward a Theory of Instruction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 is published. His views regarding learning help to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popularize the cognitive learning theory as an alternative to behaviorism.</w:t>
      </w:r>
    </w:p>
    <w:p w:rsidR="00012C59" w:rsidRP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  <w:r w:rsidRPr="00012C59">
        <w:rPr>
          <w:rFonts w:ascii="Arial" w:eastAsia="Times New Roman" w:hAnsi="Arial" w:cs="Arial"/>
          <w:b/>
          <w:bCs/>
          <w:color w:val="237EB4"/>
          <w:sz w:val="24"/>
          <w:szCs w:val="24"/>
        </w:rPr>
        <w:t>Cognitivist (1967)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1970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Jean Piaget's book,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The Science of Education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, is published. His Learning Cycle model helps to popularize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discovery-based teaching approaches, particularly in the sciences.</w:t>
      </w:r>
    </w:p>
    <w:p w:rsid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</w:p>
    <w:p w:rsidR="00012C59" w:rsidRP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  <w:r w:rsidRPr="00012C59">
        <w:rPr>
          <w:rFonts w:ascii="Arial" w:eastAsia="Times New Roman" w:hAnsi="Arial" w:cs="Arial"/>
          <w:b/>
          <w:bCs/>
          <w:color w:val="237EB4"/>
          <w:sz w:val="24"/>
          <w:szCs w:val="24"/>
        </w:rPr>
        <w:t>Social Learning (1977)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1977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Albert Bandura's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Social Learning Theory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is published.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1982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Madeline C. Hunter's direct instruction teaching model becomes widely used.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1983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Publication of </w:t>
      </w:r>
      <w:proofErr w:type="gramStart"/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A</w:t>
      </w:r>
      <w:proofErr w:type="gramEnd"/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 Nation at Risk: The Imperative For Educational Reform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, by Reagan's National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Commission on Excellence in Education. This report pointed to failing educational systems in the U.S., and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is regarded as some as the start of the current focus on educational standards and testing in educational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reform.</w:t>
      </w:r>
    </w:p>
    <w:p w:rsidR="00BD0CC1" w:rsidRDefault="00BD0CC1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Early 1990s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Internet brings in a new era of using technology for learning: online education.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1990s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Constructivist education becomes popular: with roots in the work of Dewey, Bruner, Piaget, and Vygotsky.</w:t>
      </w:r>
    </w:p>
    <w:p w:rsidR="00012C59" w:rsidRPr="00012C59" w:rsidRDefault="00012C59" w:rsidP="00012C59">
      <w:pPr>
        <w:spacing w:before="330"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237EB4"/>
          <w:sz w:val="24"/>
          <w:szCs w:val="24"/>
        </w:rPr>
      </w:pPr>
      <w:r w:rsidRPr="00012C59">
        <w:rPr>
          <w:rFonts w:ascii="Arial" w:eastAsia="Times New Roman" w:hAnsi="Arial" w:cs="Arial"/>
          <w:b/>
          <w:bCs/>
          <w:color w:val="237EB4"/>
          <w:sz w:val="24"/>
          <w:szCs w:val="24"/>
        </w:rPr>
        <w:lastRenderedPageBreak/>
        <w:t>Constructivist (1994)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1996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James Banks' book, </w:t>
      </w: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Multicultural Education: Transformative Knowledge and Action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, becomes key in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understanding of multiculturalism in education.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2001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9/11 attack on the World Trade Center.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2001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The controversial No Child Left 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Behind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Act (NCLB) is signed into law.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2005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Commission on the Future of Higher Education (known as the Spellings Commission), outlines a strategy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for reforming higher education in the U.S. The commission focuses on: access, affordability, quality of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instruction, and accountability.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2005+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Collaboration tools, multimedia, interactive capabilities all begin to contribute to new learning experiences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for students. By 2007, it is estimated that at least 10% of college students are likely taking one or more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courses online.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2008</w:t>
      </w:r>
      <w:r w:rsidR="00BD0CC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proofErr w:type="spellStart"/>
      <w:r w:rsidRPr="00012C59">
        <w:rPr>
          <w:rFonts w:ascii="Times New Roman" w:eastAsia="Times New Roman" w:hAnsi="Times New Roman" w:cs="Times New Roman"/>
          <w:sz w:val="20"/>
          <w:szCs w:val="20"/>
        </w:rPr>
        <w:t>technololgy</w:t>
      </w:r>
      <w:proofErr w:type="spell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will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impact learners in the future? Consider: global electronic libraries, virtual reality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classrooms and games, "augmented" reality learning situations, interactive multimedia and collaboration, </w:t>
      </w:r>
      <w:r w:rsidR="00BD0CC1">
        <w:rPr>
          <w:rFonts w:ascii="Times New Roman" w:eastAsia="Times New Roman" w:hAnsi="Times New Roman" w:cs="Times New Roman"/>
          <w:sz w:val="20"/>
          <w:szCs w:val="20"/>
        </w:rPr>
        <w:tab/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personal internet and computer interfaces, etc.</w:t>
      </w:r>
    </w:p>
    <w:p w:rsidR="00012C59" w:rsidRPr="00012C59" w:rsidRDefault="00012C59" w:rsidP="00012C59">
      <w:pPr>
        <w:pBdr>
          <w:bottom w:val="single" w:sz="6" w:space="0" w:color="555555"/>
        </w:pBdr>
        <w:spacing w:before="450" w:after="0" w:line="450" w:lineRule="atLeast"/>
        <w:textAlignment w:val="baseline"/>
        <w:outlineLvl w:val="1"/>
        <w:rPr>
          <w:rFonts w:ascii="Arial" w:eastAsia="Times New Roman" w:hAnsi="Arial" w:cs="Arial"/>
          <w:caps/>
          <w:color w:val="990000"/>
          <w:spacing w:val="15"/>
          <w:sz w:val="29"/>
          <w:szCs w:val="29"/>
        </w:rPr>
      </w:pPr>
      <w:r w:rsidRPr="00012C59">
        <w:rPr>
          <w:rFonts w:ascii="Arial" w:eastAsia="Times New Roman" w:hAnsi="Arial" w:cs="Arial"/>
          <w:caps/>
          <w:color w:val="990000"/>
          <w:spacing w:val="15"/>
          <w:sz w:val="29"/>
          <w:szCs w:val="29"/>
        </w:rPr>
        <w:t>THEORISTS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Lev Vygotsky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(1896–1934) Constructivist and Cognitivist.</w:t>
      </w:r>
      <w:proofErr w:type="gramEnd"/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Jean Piaget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(1896–1980) Constructivist and Cognitivist.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Carl Rogers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(1902–1987) Humanist.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Paulo Freire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(1921–1997) Humanist.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Abraham Maslow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(1908–1970) Humanist.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Burrhus</w:t>
      </w:r>
      <w:proofErr w:type="spellEnd"/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Skinner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(1904–1990) Behaviorist.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Ivan Pavlov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(1849–1936) Behaviorist.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Kurt </w:t>
      </w:r>
      <w:proofErr w:type="spellStart"/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Koffka</w:t>
      </w:r>
      <w:proofErr w:type="spellEnd"/>
      <w:r w:rsidRPr="00012C59">
        <w:rPr>
          <w:rFonts w:ascii="Times New Roman" w:eastAsia="Times New Roman" w:hAnsi="Times New Roman" w:cs="Times New Roman"/>
          <w:sz w:val="20"/>
          <w:szCs w:val="20"/>
        </w:rPr>
        <w:t> (1886–1941) Cognitivist.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Edward Thorndike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(1874–1949) Behaviorist.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John Watson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(1878–1958) Behaviorist.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Jerome Bruner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(1915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– )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Cognitivist.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Albert Bandura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(1925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– )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Constructivist and Cognitivist.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John Dewey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(1859–1952) Constructivist.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David Kolb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(1939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– )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Constructivist.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Malcolm Knowles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(1913–1997) Constructivist and Humanist.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Edward de Bono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(1933</w:t>
      </w:r>
      <w:proofErr w:type="gramStart"/>
      <w:r w:rsidRPr="00012C59">
        <w:rPr>
          <w:rFonts w:ascii="Times New Roman" w:eastAsia="Times New Roman" w:hAnsi="Times New Roman" w:cs="Times New Roman"/>
          <w:sz w:val="20"/>
          <w:szCs w:val="20"/>
        </w:rPr>
        <w:t>– )</w:t>
      </w:r>
      <w:proofErr w:type="gramEnd"/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 Constructivist.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12C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Howard Gardner</w:t>
      </w:r>
      <w:r w:rsidRPr="00012C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(1943</w:t>
      </w:r>
      <w:proofErr w:type="gramStart"/>
      <w:r w:rsidRPr="00012C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– )</w:t>
      </w:r>
      <w:proofErr w:type="gramEnd"/>
      <w:r w:rsidRPr="00012C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Constructivist.</w:t>
      </w:r>
    </w:p>
    <w:p w:rsidR="00012C59" w:rsidRPr="00012C59" w:rsidRDefault="00012C59" w:rsidP="00012C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Sigmund Freud</w:t>
      </w:r>
      <w:r w:rsidRPr="00012C59">
        <w:rPr>
          <w:rFonts w:ascii="Times New Roman" w:eastAsia="Times New Roman" w:hAnsi="Times New Roman" w:cs="Times New Roman"/>
          <w:sz w:val="20"/>
          <w:szCs w:val="20"/>
        </w:rPr>
        <w:t> (1856–1939) Humanist</w:t>
      </w:r>
    </w:p>
    <w:p w:rsidR="00012C59" w:rsidRPr="00012C59" w:rsidRDefault="00012C59" w:rsidP="00012C59">
      <w:pPr>
        <w:spacing w:after="0" w:line="300" w:lineRule="atLeast"/>
        <w:textAlignment w:val="baseline"/>
        <w:outlineLvl w:val="0"/>
        <w:rPr>
          <w:rFonts w:ascii="Arial" w:eastAsia="Times New Roman" w:hAnsi="Arial" w:cs="Arial"/>
          <w:caps/>
          <w:color w:val="990000"/>
          <w:kern w:val="36"/>
          <w:sz w:val="26"/>
          <w:szCs w:val="26"/>
        </w:rPr>
      </w:pPr>
      <w:r w:rsidRPr="00012C59">
        <w:rPr>
          <w:rFonts w:ascii="Arial" w:eastAsia="Times New Roman" w:hAnsi="Arial" w:cs="Arial"/>
          <w:caps/>
          <w:color w:val="990000"/>
          <w:kern w:val="36"/>
          <w:sz w:val="26"/>
          <w:szCs w:val="26"/>
        </w:rPr>
        <w:t>REFERENCES</w:t>
      </w:r>
    </w:p>
    <w:p w:rsidR="00012C59" w:rsidRPr="00012C59" w:rsidRDefault="00012C59" w:rsidP="00012C59">
      <w:pPr>
        <w:numPr>
          <w:ilvl w:val="0"/>
          <w:numId w:val="1"/>
        </w:numPr>
        <w:spacing w:after="90" w:line="240" w:lineRule="atLeast"/>
        <w:ind w:left="16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>Portions were adapted with permission from Learning Theories and Higher Education, (June 2004). © Frank Ashworth, Gabriel Brennan, Kathy Egan, Ron Hamilton, and Olalla Saenz)</w:t>
      </w:r>
    </w:p>
    <w:p w:rsidR="00012C59" w:rsidRPr="00012C59" w:rsidRDefault="00012C59" w:rsidP="00012C59">
      <w:pPr>
        <w:spacing w:after="0" w:line="300" w:lineRule="atLeast"/>
        <w:textAlignment w:val="baseline"/>
        <w:outlineLvl w:val="0"/>
        <w:rPr>
          <w:rFonts w:ascii="Arial" w:eastAsia="Times New Roman" w:hAnsi="Arial" w:cs="Arial"/>
          <w:caps/>
          <w:color w:val="990000"/>
          <w:kern w:val="36"/>
          <w:sz w:val="26"/>
          <w:szCs w:val="26"/>
        </w:rPr>
      </w:pPr>
      <w:r w:rsidRPr="00012C59">
        <w:rPr>
          <w:rFonts w:ascii="Arial" w:eastAsia="Times New Roman" w:hAnsi="Arial" w:cs="Arial"/>
          <w:caps/>
          <w:color w:val="990000"/>
          <w:kern w:val="36"/>
          <w:sz w:val="26"/>
          <w:szCs w:val="26"/>
        </w:rPr>
        <w:t>CREDITS</w:t>
      </w:r>
    </w:p>
    <w:p w:rsidR="00012C59" w:rsidRPr="00012C59" w:rsidRDefault="00012C59" w:rsidP="00012C59">
      <w:pPr>
        <w:spacing w:after="0" w:line="240" w:lineRule="auto"/>
        <w:ind w:left="1650" w:right="15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</w:rPr>
        <w:t>Subject Matter Expert:</w:t>
      </w:r>
    </w:p>
    <w:p w:rsidR="00012C59" w:rsidRPr="00012C59" w:rsidRDefault="00012C59" w:rsidP="00012C59">
      <w:pPr>
        <w:spacing w:before="75" w:after="75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>Katherine Emmons</w:t>
      </w:r>
    </w:p>
    <w:p w:rsidR="00012C59" w:rsidRPr="00012C59" w:rsidRDefault="00012C59" w:rsidP="00012C59">
      <w:pPr>
        <w:spacing w:after="0" w:line="240" w:lineRule="auto"/>
        <w:ind w:left="1650" w:right="15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</w:rPr>
        <w:t>Interactive Design:</w:t>
      </w:r>
    </w:p>
    <w:p w:rsidR="00012C59" w:rsidRPr="00012C59" w:rsidRDefault="00012C59" w:rsidP="00012C59">
      <w:pPr>
        <w:spacing w:before="75" w:after="75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>Justin Lee</w:t>
      </w:r>
    </w:p>
    <w:p w:rsidR="00012C59" w:rsidRPr="00012C59" w:rsidRDefault="00012C59" w:rsidP="00012C59">
      <w:pPr>
        <w:spacing w:after="0" w:line="240" w:lineRule="auto"/>
        <w:ind w:left="1650" w:right="15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</w:rPr>
        <w:t>Instructional Designer:</w:t>
      </w:r>
    </w:p>
    <w:p w:rsidR="00012C59" w:rsidRPr="00012C59" w:rsidRDefault="00012C59" w:rsidP="00012C59">
      <w:pPr>
        <w:spacing w:before="75" w:after="75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>Kristine Holmgren</w:t>
      </w:r>
    </w:p>
    <w:p w:rsidR="00012C59" w:rsidRPr="00012C59" w:rsidRDefault="00012C59" w:rsidP="00012C59">
      <w:pPr>
        <w:spacing w:after="0" w:line="240" w:lineRule="auto"/>
        <w:ind w:left="1650" w:right="15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i/>
          <w:iCs/>
          <w:sz w:val="20"/>
          <w:szCs w:val="20"/>
        </w:rPr>
        <w:t>Project Manager:</w:t>
      </w:r>
    </w:p>
    <w:p w:rsidR="00012C59" w:rsidRPr="00012C59" w:rsidRDefault="00012C59" w:rsidP="00012C59">
      <w:pPr>
        <w:spacing w:before="75" w:after="75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2C59">
        <w:rPr>
          <w:rFonts w:ascii="Times New Roman" w:eastAsia="Times New Roman" w:hAnsi="Times New Roman" w:cs="Times New Roman"/>
          <w:sz w:val="20"/>
          <w:szCs w:val="20"/>
        </w:rPr>
        <w:t xml:space="preserve">Julie </w:t>
      </w:r>
      <w:proofErr w:type="spellStart"/>
      <w:r w:rsidRPr="00012C59">
        <w:rPr>
          <w:rFonts w:ascii="Times New Roman" w:eastAsia="Times New Roman" w:hAnsi="Times New Roman" w:cs="Times New Roman"/>
          <w:sz w:val="20"/>
          <w:szCs w:val="20"/>
        </w:rPr>
        <w:t>Greunke</w:t>
      </w:r>
      <w:proofErr w:type="spellEnd"/>
    </w:p>
    <w:p w:rsidR="00EF194F" w:rsidRPr="00012C59" w:rsidRDefault="005B02A9" w:rsidP="00012C59">
      <w:r w:rsidRPr="00012C59">
        <w:t xml:space="preserve"> </w:t>
      </w:r>
    </w:p>
    <w:sectPr w:rsidR="00EF194F" w:rsidRPr="0001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53A"/>
    <w:multiLevelType w:val="multilevel"/>
    <w:tmpl w:val="D72C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1"/>
    <w:rsid w:val="00012C59"/>
    <w:rsid w:val="00435F31"/>
    <w:rsid w:val="005B02A9"/>
    <w:rsid w:val="008B0B4E"/>
    <w:rsid w:val="00BD0CC1"/>
    <w:rsid w:val="00C14D05"/>
    <w:rsid w:val="00E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4D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4D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Corinthian Colleges Inc.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2</cp:revision>
  <dcterms:created xsi:type="dcterms:W3CDTF">2018-05-01T16:27:00Z</dcterms:created>
  <dcterms:modified xsi:type="dcterms:W3CDTF">2018-05-03T15:59:00Z</dcterms:modified>
</cp:coreProperties>
</file>